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4D" w:rsidRPr="00446A98" w:rsidRDefault="001B424D" w:rsidP="001B424D">
      <w:pPr>
        <w:spacing w:after="0"/>
        <w:rPr>
          <w:rFonts w:ascii="Georgia" w:hAnsi="Georgia"/>
          <w:color w:val="0000CC"/>
          <w:sz w:val="24"/>
          <w:szCs w:val="24"/>
        </w:rPr>
      </w:pPr>
      <w:r w:rsidRPr="00446A98">
        <w:rPr>
          <w:rFonts w:ascii="Georgia" w:hAnsi="Georgia"/>
          <w:noProof/>
          <w:color w:val="0000CC"/>
          <w:sz w:val="24"/>
          <w:szCs w:val="24"/>
        </w:rPr>
        <w:drawing>
          <wp:anchor distT="0" distB="0" distL="114300" distR="114300" simplePos="0" relativeHeight="251658240" behindDoc="0" locked="0" layoutInCell="1" allowOverlap="1" wp14:anchorId="34DD1B36" wp14:editId="2169B6DE">
            <wp:simplePos x="0" y="0"/>
            <wp:positionH relativeFrom="column">
              <wp:posOffset>0</wp:posOffset>
            </wp:positionH>
            <wp:positionV relativeFrom="paragraph">
              <wp:posOffset>0</wp:posOffset>
            </wp:positionV>
            <wp:extent cx="742950" cy="831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8318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446A98">
        <w:rPr>
          <w:rFonts w:ascii="Georgia" w:hAnsi="Georgia"/>
          <w:color w:val="0000CC"/>
          <w:sz w:val="24"/>
          <w:szCs w:val="24"/>
        </w:rPr>
        <w:t>MAY CLAIM NEEDS TO BE TURNED IN EARLY.</w:t>
      </w:r>
      <w:proofErr w:type="gramEnd"/>
      <w:r w:rsidRPr="00446A98">
        <w:rPr>
          <w:rFonts w:ascii="Georgia" w:hAnsi="Georgia"/>
          <w:color w:val="0000CC"/>
          <w:sz w:val="24"/>
          <w:szCs w:val="24"/>
        </w:rPr>
        <w:t xml:space="preserve">  WE NEED ALL MENUS AND SUPPORTING DOCUMENTS BY JUNE 13TH IN ORDER TO BE REIMBURSED IN JUNE FOR THE MAY CLAIM!</w:t>
      </w:r>
    </w:p>
    <w:p w:rsidR="001B424D" w:rsidRPr="001B424D" w:rsidRDefault="001B424D" w:rsidP="001B424D">
      <w:pPr>
        <w:spacing w:after="0"/>
        <w:rPr>
          <w:rFonts w:ascii="Georgia" w:hAnsi="Georgia"/>
          <w:sz w:val="24"/>
          <w:szCs w:val="24"/>
        </w:rPr>
      </w:pPr>
    </w:p>
    <w:p w:rsidR="001B424D" w:rsidRPr="001B424D" w:rsidRDefault="001B424D" w:rsidP="001B424D">
      <w:pPr>
        <w:spacing w:after="0"/>
        <w:rPr>
          <w:rFonts w:ascii="Georgia" w:hAnsi="Georgia"/>
          <w:b/>
          <w:color w:val="0000CC"/>
          <w:sz w:val="40"/>
          <w:szCs w:val="24"/>
        </w:rPr>
      </w:pPr>
      <w:r w:rsidRPr="001B424D">
        <w:rPr>
          <w:rFonts w:ascii="Georgia" w:hAnsi="Georgia"/>
          <w:b/>
          <w:color w:val="0000CC"/>
          <w:sz w:val="40"/>
          <w:szCs w:val="24"/>
        </w:rPr>
        <w:t>The Good News</w:t>
      </w:r>
    </w:p>
    <w:p w:rsidR="001B424D" w:rsidRPr="001B424D" w:rsidRDefault="001B424D" w:rsidP="001B424D">
      <w:pPr>
        <w:spacing w:after="0"/>
        <w:rPr>
          <w:rFonts w:ascii="Georgia" w:hAnsi="Georgia"/>
          <w:b/>
          <w:color w:val="0000CC"/>
          <w:sz w:val="40"/>
          <w:szCs w:val="40"/>
        </w:rPr>
      </w:pPr>
      <w:r w:rsidRPr="001B424D">
        <w:rPr>
          <w:rFonts w:ascii="Georgia" w:hAnsi="Georgia"/>
          <w:b/>
          <w:color w:val="0000CC"/>
          <w:sz w:val="40"/>
          <w:szCs w:val="40"/>
        </w:rPr>
        <w:t>June Volume 4 / Issue 9</w:t>
      </w:r>
    </w:p>
    <w:p w:rsidR="001B424D" w:rsidRPr="001B424D" w:rsidRDefault="001B424D" w:rsidP="001B424D">
      <w:pPr>
        <w:spacing w:after="0"/>
        <w:rPr>
          <w:rFonts w:ascii="Georgia" w:hAnsi="Georgia"/>
          <w:color w:val="0000CC"/>
          <w:sz w:val="24"/>
          <w:szCs w:val="24"/>
        </w:rPr>
      </w:pPr>
      <w:r w:rsidRPr="001B424D">
        <w:rPr>
          <w:rFonts w:ascii="Georgia" w:hAnsi="Georgia"/>
          <w:color w:val="0000CC"/>
          <w:sz w:val="24"/>
          <w:szCs w:val="24"/>
        </w:rPr>
        <w:t>June is . . . Egg Day (June 3), Cheese Day (June 4), Chocolate Ice Cream Day (June 7), Herbs &amp; Spices Day (June 10), Kitchen Klutzes of America Day (June 13), Eat Your Vegetables Day (June 17), International Picnic Day (June 18), First Day of Summer (June 21, 2019)*</w:t>
      </w:r>
    </w:p>
    <w:p w:rsidR="001B424D" w:rsidRPr="001B424D" w:rsidRDefault="001B424D" w:rsidP="001B424D">
      <w:pPr>
        <w:spacing w:after="0"/>
        <w:rPr>
          <w:rFonts w:ascii="Georgia" w:hAnsi="Georgia"/>
          <w:color w:val="0000CC"/>
          <w:sz w:val="24"/>
          <w:szCs w:val="24"/>
        </w:rPr>
      </w:pPr>
      <w:r w:rsidRPr="001B424D">
        <w:rPr>
          <w:rFonts w:ascii="Georgia" w:hAnsi="Georgia"/>
          <w:color w:val="0000CC"/>
          <w:sz w:val="24"/>
          <w:szCs w:val="24"/>
        </w:rPr>
        <w:t>Men's Health Week (June 10-16, 2019)*</w:t>
      </w:r>
    </w:p>
    <w:p w:rsidR="001B424D" w:rsidRPr="001B424D" w:rsidRDefault="001B424D" w:rsidP="001B424D">
      <w:pPr>
        <w:spacing w:after="0"/>
        <w:rPr>
          <w:rFonts w:ascii="Georgia" w:hAnsi="Georgia"/>
          <w:color w:val="0000CC"/>
          <w:sz w:val="24"/>
          <w:szCs w:val="24"/>
        </w:rPr>
      </w:pPr>
      <w:r w:rsidRPr="001B424D">
        <w:rPr>
          <w:rFonts w:ascii="Georgia" w:hAnsi="Georgia"/>
          <w:color w:val="0000CC"/>
          <w:sz w:val="24"/>
          <w:szCs w:val="24"/>
        </w:rPr>
        <w:t xml:space="preserve">Beef Steak Month, Dairy Month, Ice Tea Month, Fresh Fruit and Vegetable Month, Men's Health Month, Papaya Month, </w:t>
      </w:r>
      <w:r w:rsidR="00446A98" w:rsidRPr="001B424D">
        <w:rPr>
          <w:rFonts w:ascii="Georgia" w:hAnsi="Georgia"/>
          <w:color w:val="0000CC"/>
          <w:sz w:val="24"/>
          <w:szCs w:val="24"/>
        </w:rPr>
        <w:t>and Turkey</w:t>
      </w:r>
      <w:r w:rsidRPr="001B424D">
        <w:rPr>
          <w:rFonts w:ascii="Georgia" w:hAnsi="Georgia"/>
          <w:color w:val="0000CC"/>
          <w:sz w:val="24"/>
          <w:szCs w:val="24"/>
        </w:rPr>
        <w:t xml:space="preserve"> Lovers Month</w:t>
      </w:r>
    </w:p>
    <w:p w:rsidR="001B424D" w:rsidRPr="001B424D" w:rsidRDefault="001B424D" w:rsidP="001B424D">
      <w:pPr>
        <w:spacing w:after="0"/>
        <w:rPr>
          <w:rFonts w:ascii="Georgia" w:hAnsi="Georgia"/>
          <w:color w:val="0000CC"/>
          <w:sz w:val="24"/>
          <w:szCs w:val="24"/>
        </w:rPr>
      </w:pPr>
      <w:r w:rsidRPr="001B424D">
        <w:rPr>
          <w:rFonts w:ascii="Georgia" w:hAnsi="Georgia"/>
          <w:color w:val="0000CC"/>
          <w:sz w:val="24"/>
          <w:szCs w:val="24"/>
        </w:rPr>
        <w:t xml:space="preserve"> * Day(s) changes yearly</w:t>
      </w:r>
    </w:p>
    <w:p w:rsidR="001B424D" w:rsidRDefault="00981D94" w:rsidP="001B424D">
      <w:pPr>
        <w:spacing w:after="0"/>
        <w:rPr>
          <w:rFonts w:ascii="Georgia" w:hAnsi="Georgia"/>
          <w:sz w:val="24"/>
          <w:szCs w:val="24"/>
        </w:rPr>
      </w:pPr>
      <w:hyperlink r:id="rId6" w:history="1">
        <w:r w:rsidR="001B424D" w:rsidRPr="00074BA9">
          <w:rPr>
            <w:rStyle w:val="Hyperlink"/>
            <w:rFonts w:ascii="Georgia" w:hAnsi="Georgia"/>
            <w:sz w:val="24"/>
            <w:szCs w:val="24"/>
          </w:rPr>
          <w:t>https://food.unl.edu/june-food-calendar</w:t>
        </w:r>
      </w:hyperlink>
      <w:r w:rsidR="001B424D">
        <w:rPr>
          <w:rFonts w:ascii="Georgia" w:hAnsi="Georgia"/>
          <w:sz w:val="24"/>
          <w:szCs w:val="24"/>
        </w:rPr>
        <w:t xml:space="preserve"> </w:t>
      </w:r>
    </w:p>
    <w:p w:rsidR="00937EA4" w:rsidRPr="001B424D" w:rsidRDefault="00937EA4" w:rsidP="001B424D">
      <w:pPr>
        <w:spacing w:after="0"/>
        <w:rPr>
          <w:rFonts w:ascii="Georgia" w:hAnsi="Georgia"/>
          <w:sz w:val="24"/>
          <w:szCs w:val="24"/>
        </w:rPr>
      </w:pPr>
    </w:p>
    <w:p w:rsidR="001B424D" w:rsidRDefault="00446A98" w:rsidP="001B424D">
      <w:pPr>
        <w:spacing w:after="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14:anchorId="509C5CDA" wp14:editId="19A2EE31">
            <wp:simplePos x="0" y="0"/>
            <wp:positionH relativeFrom="column">
              <wp:posOffset>0</wp:posOffset>
            </wp:positionH>
            <wp:positionV relativeFrom="paragraph">
              <wp:posOffset>34925</wp:posOffset>
            </wp:positionV>
            <wp:extent cx="2000250" cy="1017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jpg"/>
                    <pic:cNvPicPr/>
                  </pic:nvPicPr>
                  <pic:blipFill>
                    <a:blip r:embed="rId7">
                      <a:extLst>
                        <a:ext uri="{28A0092B-C50C-407E-A947-70E740481C1C}">
                          <a14:useLocalDpi xmlns:a14="http://schemas.microsoft.com/office/drawing/2010/main" val="0"/>
                        </a:ext>
                      </a:extLst>
                    </a:blip>
                    <a:stretch>
                      <a:fillRect/>
                    </a:stretch>
                  </pic:blipFill>
                  <pic:spPr>
                    <a:xfrm>
                      <a:off x="0" y="0"/>
                      <a:ext cx="2000250" cy="1017905"/>
                    </a:xfrm>
                    <a:prstGeom prst="rect">
                      <a:avLst/>
                    </a:prstGeom>
                  </pic:spPr>
                </pic:pic>
              </a:graphicData>
            </a:graphic>
            <wp14:sizeRelH relativeFrom="page">
              <wp14:pctWidth>0</wp14:pctWidth>
            </wp14:sizeRelH>
            <wp14:sizeRelV relativeFrom="page">
              <wp14:pctHeight>0</wp14:pctHeight>
            </wp14:sizeRelV>
          </wp:anchor>
        </w:drawing>
      </w:r>
    </w:p>
    <w:p w:rsidR="001B424D" w:rsidRPr="001B424D" w:rsidRDefault="001B424D" w:rsidP="001B424D">
      <w:pPr>
        <w:spacing w:after="0"/>
        <w:rPr>
          <w:rFonts w:ascii="Georgia" w:hAnsi="Georgia"/>
          <w:sz w:val="24"/>
          <w:szCs w:val="24"/>
        </w:rPr>
      </w:pPr>
      <w:r w:rsidRPr="001B424D">
        <w:rPr>
          <w:rFonts w:ascii="Georgia" w:hAnsi="Georgia"/>
          <w:sz w:val="24"/>
          <w:szCs w:val="24"/>
        </w:rPr>
        <w:t xml:space="preserve">May Claim - June 20, June Claim - July 26, July Claim - August 30, August Claim - September 23, September Claim - October 31, October Claim - November 26, November Claim - December 27. </w:t>
      </w:r>
    </w:p>
    <w:p w:rsidR="001B424D" w:rsidRPr="001B424D" w:rsidRDefault="001B424D" w:rsidP="001B424D">
      <w:pPr>
        <w:spacing w:after="0"/>
        <w:rPr>
          <w:rFonts w:ascii="Georgia" w:hAnsi="Georgia"/>
          <w:sz w:val="24"/>
          <w:szCs w:val="24"/>
        </w:rPr>
      </w:pPr>
    </w:p>
    <w:p w:rsidR="001B424D" w:rsidRPr="001B424D" w:rsidRDefault="00446A98" w:rsidP="001B424D">
      <w:pPr>
        <w:spacing w:after="0"/>
        <w:rPr>
          <w:rFonts w:ascii="Georgia" w:hAnsi="Georgia"/>
          <w:color w:val="008000"/>
          <w:sz w:val="24"/>
          <w:szCs w:val="24"/>
        </w:rPr>
      </w:pPr>
      <w:r>
        <w:rPr>
          <w:rFonts w:ascii="Georgia" w:hAnsi="Georgia"/>
          <w:noProof/>
          <w:sz w:val="24"/>
          <w:szCs w:val="24"/>
        </w:rPr>
        <w:drawing>
          <wp:anchor distT="0" distB="0" distL="114300" distR="114300" simplePos="0" relativeHeight="251660288" behindDoc="0" locked="0" layoutInCell="1" allowOverlap="1" wp14:anchorId="2E27F6ED" wp14:editId="4E38A382">
            <wp:simplePos x="0" y="0"/>
            <wp:positionH relativeFrom="column">
              <wp:posOffset>2571750</wp:posOffset>
            </wp:positionH>
            <wp:positionV relativeFrom="paragraph">
              <wp:posOffset>59690</wp:posOffset>
            </wp:positionV>
            <wp:extent cx="2621280" cy="6762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8">
                      <a:extLst>
                        <a:ext uri="{28A0092B-C50C-407E-A947-70E740481C1C}">
                          <a14:useLocalDpi xmlns:a14="http://schemas.microsoft.com/office/drawing/2010/main" val="0"/>
                        </a:ext>
                      </a:extLst>
                    </a:blip>
                    <a:stretch>
                      <a:fillRect/>
                    </a:stretch>
                  </pic:blipFill>
                  <pic:spPr>
                    <a:xfrm>
                      <a:off x="0" y="0"/>
                      <a:ext cx="2621280" cy="676275"/>
                    </a:xfrm>
                    <a:prstGeom prst="rect">
                      <a:avLst/>
                    </a:prstGeom>
                  </pic:spPr>
                </pic:pic>
              </a:graphicData>
            </a:graphic>
            <wp14:sizeRelH relativeFrom="page">
              <wp14:pctWidth>0</wp14:pctWidth>
            </wp14:sizeRelH>
            <wp14:sizeRelV relativeFrom="page">
              <wp14:pctHeight>0</wp14:pctHeight>
            </wp14:sizeRelV>
          </wp:anchor>
        </w:drawing>
      </w:r>
      <w:r w:rsidR="001B424D" w:rsidRPr="001B424D">
        <w:rPr>
          <w:rFonts w:ascii="Georgia" w:hAnsi="Georgia"/>
          <w:color w:val="008000"/>
          <w:sz w:val="24"/>
          <w:szCs w:val="24"/>
        </w:rPr>
        <w:t>Online training will be sent to providers who didn't attend a face-to-face training this year in July.</w:t>
      </w:r>
      <w:r>
        <w:rPr>
          <w:rFonts w:ascii="Georgia" w:hAnsi="Georgia"/>
          <w:color w:val="008000"/>
          <w:sz w:val="24"/>
          <w:szCs w:val="24"/>
        </w:rPr>
        <w:t xml:space="preserve"> </w:t>
      </w:r>
      <w:r w:rsidR="001B424D" w:rsidRPr="001B424D">
        <w:rPr>
          <w:rFonts w:ascii="Georgia" w:hAnsi="Georgia"/>
          <w:color w:val="008000"/>
          <w:sz w:val="24"/>
          <w:szCs w:val="24"/>
        </w:rPr>
        <w:t>I really enjoyed the panelist information shared during training and the small group sharing information to help build each other’s programs!</w:t>
      </w:r>
    </w:p>
    <w:p w:rsidR="001B424D" w:rsidRPr="001B424D" w:rsidRDefault="001B424D" w:rsidP="001B424D">
      <w:pPr>
        <w:spacing w:after="0"/>
        <w:rPr>
          <w:rFonts w:ascii="Georgia" w:hAnsi="Georgia"/>
          <w:color w:val="C00000"/>
          <w:sz w:val="24"/>
          <w:szCs w:val="24"/>
        </w:rPr>
      </w:pPr>
      <w:r w:rsidRPr="001B424D">
        <w:rPr>
          <w:rFonts w:ascii="Georgia" w:hAnsi="Georgia"/>
          <w:color w:val="C00000"/>
          <w:sz w:val="24"/>
          <w:szCs w:val="24"/>
        </w:rPr>
        <w:t>The 5 hour modular training that is advertised with the provider calendar isn't an approved online training for the food program or for KDHE.  Be sure you enroll in an approved online training.</w:t>
      </w:r>
    </w:p>
    <w:p w:rsidR="00446A98" w:rsidRDefault="00446A98" w:rsidP="001B424D">
      <w:pPr>
        <w:spacing w:after="0"/>
        <w:jc w:val="center"/>
        <w:rPr>
          <w:rFonts w:ascii="Georgia" w:hAnsi="Georgia"/>
          <w:b/>
          <w:color w:val="008000"/>
          <w:sz w:val="24"/>
          <w:szCs w:val="24"/>
        </w:rPr>
      </w:pPr>
    </w:p>
    <w:p w:rsidR="001B424D" w:rsidRPr="001B424D" w:rsidRDefault="001B424D" w:rsidP="001B424D">
      <w:pPr>
        <w:spacing w:after="0"/>
        <w:jc w:val="center"/>
        <w:rPr>
          <w:rFonts w:ascii="Georgia" w:hAnsi="Georgia"/>
          <w:b/>
          <w:color w:val="008000"/>
          <w:sz w:val="24"/>
          <w:szCs w:val="24"/>
        </w:rPr>
      </w:pPr>
      <w:r w:rsidRPr="001B424D">
        <w:rPr>
          <w:rFonts w:ascii="Georgia" w:hAnsi="Georgia"/>
          <w:b/>
          <w:color w:val="008000"/>
          <w:sz w:val="24"/>
          <w:szCs w:val="24"/>
        </w:rPr>
        <w:t>Kansas Team Nutrition Sub-grants and Resources</w:t>
      </w:r>
    </w:p>
    <w:p w:rsidR="001B424D" w:rsidRPr="001B424D" w:rsidRDefault="001B424D" w:rsidP="001B424D">
      <w:pPr>
        <w:spacing w:after="0"/>
        <w:jc w:val="center"/>
        <w:rPr>
          <w:rFonts w:ascii="Georgia" w:hAnsi="Georgia"/>
          <w:b/>
          <w:color w:val="008000"/>
          <w:sz w:val="24"/>
          <w:szCs w:val="24"/>
        </w:rPr>
      </w:pPr>
      <w:r w:rsidRPr="001B424D">
        <w:rPr>
          <w:rFonts w:ascii="Georgia" w:hAnsi="Georgia"/>
          <w:b/>
          <w:color w:val="008000"/>
          <w:sz w:val="24"/>
          <w:szCs w:val="24"/>
        </w:rPr>
        <w:t>Healthier CACFP Award</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Be one of the first daycare home providers in Kansas to be recognized for the Healthier CACFP Award! Are you looking for a way to promote your child care program and stand out from all others? The Healthier Child and Adult Care Food Program Award is a USDA recognition system which supports child care centers and day care home providers taking steps to improve the nutrition, physical activity, nutrition education and/or environment for children in their care. Apply today to win an award! Those who qualify will receive statewide recognition as a Healthier CACFP Award Winner and a certificate to showcase the award at their site. In addition, the first 20 Healthier CACFP Awarded sites in Kansas will receive a monetary award of $500/child care center or $200/daycare home! For more information on the criteria and/or for assistance with applying, contact Emily Brinkman at ebrinkman@ksde.org or (785) 296-2276.</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 xml:space="preserve"> </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 xml:space="preserve">Fight BAC! - </w:t>
      </w:r>
      <w:bookmarkStart w:id="0" w:name="_GoBack"/>
      <w:bookmarkEnd w:id="0"/>
      <w:r w:rsidR="00981D94" w:rsidRPr="001B424D">
        <w:rPr>
          <w:rFonts w:ascii="Georgia" w:hAnsi="Georgia"/>
          <w:color w:val="008000"/>
          <w:sz w:val="24"/>
          <w:szCs w:val="24"/>
        </w:rPr>
        <w:t>Training</w:t>
      </w:r>
      <w:r w:rsidRPr="001B424D">
        <w:rPr>
          <w:rFonts w:ascii="Georgia" w:hAnsi="Georgia"/>
          <w:color w:val="008000"/>
          <w:sz w:val="24"/>
          <w:szCs w:val="24"/>
        </w:rPr>
        <w:t xml:space="preserve"> resources </w:t>
      </w:r>
      <w:hyperlink r:id="rId9" w:history="1">
        <w:r w:rsidR="00446A98" w:rsidRPr="00074BA9">
          <w:rPr>
            <w:rStyle w:val="Hyperlink"/>
            <w:rFonts w:ascii="Georgia" w:hAnsi="Georgia"/>
            <w:sz w:val="24"/>
            <w:szCs w:val="24"/>
          </w:rPr>
          <w:t>http://www.fightbac.org/take-a-fresh-look-at-frozen-foods/</w:t>
        </w:r>
      </w:hyperlink>
      <w:r w:rsidR="00446A98">
        <w:rPr>
          <w:rFonts w:ascii="Georgia" w:hAnsi="Georgia"/>
          <w:color w:val="008000"/>
          <w:sz w:val="24"/>
          <w:szCs w:val="24"/>
        </w:rPr>
        <w:t xml:space="preserve"> </w:t>
      </w:r>
      <w:r w:rsidRPr="001B424D">
        <w:rPr>
          <w:rFonts w:ascii="Georgia" w:hAnsi="Georgia"/>
          <w:color w:val="008000"/>
          <w:sz w:val="24"/>
          <w:szCs w:val="24"/>
        </w:rPr>
        <w:t xml:space="preserve"> </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 xml:space="preserve">Freezing Foods </w:t>
      </w:r>
      <w:hyperlink r:id="rId10" w:history="1">
        <w:r w:rsidR="00446A98" w:rsidRPr="00074BA9">
          <w:rPr>
            <w:rStyle w:val="Hyperlink"/>
            <w:rFonts w:ascii="Georgia" w:hAnsi="Georgia"/>
            <w:sz w:val="24"/>
            <w:szCs w:val="24"/>
          </w:rPr>
          <w:t>http://www.frozenfoodfacts.org</w:t>
        </w:r>
      </w:hyperlink>
      <w:r w:rsidR="00446A98">
        <w:rPr>
          <w:rFonts w:ascii="Georgia" w:hAnsi="Georgia"/>
          <w:color w:val="008000"/>
          <w:sz w:val="24"/>
          <w:szCs w:val="24"/>
        </w:rPr>
        <w:t xml:space="preserve"> </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 xml:space="preserve">Local resources for summer - </w:t>
      </w:r>
      <w:hyperlink r:id="rId11" w:history="1">
        <w:r w:rsidR="00446A98" w:rsidRPr="00074BA9">
          <w:rPr>
            <w:rStyle w:val="Hyperlink"/>
            <w:rFonts w:ascii="Georgia" w:hAnsi="Georgia"/>
            <w:sz w:val="24"/>
            <w:szCs w:val="24"/>
          </w:rPr>
          <w:t>https://seasonalandsimple.info/about.aspx</w:t>
        </w:r>
      </w:hyperlink>
      <w:r w:rsidR="00446A98">
        <w:rPr>
          <w:rFonts w:ascii="Georgia" w:hAnsi="Georgia"/>
          <w:color w:val="008000"/>
          <w:sz w:val="24"/>
          <w:szCs w:val="24"/>
        </w:rPr>
        <w:t xml:space="preserve"> </w:t>
      </w:r>
    </w:p>
    <w:p w:rsidR="001B424D" w:rsidRPr="001B424D" w:rsidRDefault="001B424D" w:rsidP="001B424D">
      <w:pPr>
        <w:spacing w:after="0"/>
        <w:rPr>
          <w:rFonts w:ascii="Georgia" w:hAnsi="Georgia"/>
          <w:color w:val="008000"/>
          <w:sz w:val="24"/>
          <w:szCs w:val="24"/>
        </w:rPr>
      </w:pPr>
    </w:p>
    <w:p w:rsidR="001B424D" w:rsidRPr="00446A98" w:rsidRDefault="001B424D" w:rsidP="001B424D">
      <w:pPr>
        <w:spacing w:after="0"/>
        <w:rPr>
          <w:rFonts w:ascii="Georgia" w:hAnsi="Georgia"/>
          <w:b/>
          <w:color w:val="008000"/>
          <w:sz w:val="24"/>
          <w:szCs w:val="24"/>
        </w:rPr>
      </w:pPr>
      <w:r w:rsidRPr="00446A98">
        <w:rPr>
          <w:rFonts w:ascii="Georgia" w:hAnsi="Georgia"/>
          <w:b/>
          <w:color w:val="008000"/>
          <w:sz w:val="24"/>
          <w:szCs w:val="24"/>
        </w:rPr>
        <w:lastRenderedPageBreak/>
        <w:t>Kansas Farm Fresh Fridays Challenge</w:t>
      </w:r>
    </w:p>
    <w:p w:rsidR="001B424D" w:rsidRPr="001B424D" w:rsidRDefault="001B424D" w:rsidP="001B424D">
      <w:pPr>
        <w:spacing w:after="0"/>
        <w:rPr>
          <w:rFonts w:ascii="Georgia" w:hAnsi="Georgia"/>
          <w:color w:val="008000"/>
          <w:sz w:val="24"/>
          <w:szCs w:val="24"/>
        </w:rPr>
      </w:pPr>
      <w:r w:rsidRPr="001B424D">
        <w:rPr>
          <w:rFonts w:ascii="Georgia" w:hAnsi="Georgia"/>
          <w:color w:val="008000"/>
          <w:sz w:val="24"/>
          <w:szCs w:val="24"/>
        </w:rPr>
        <w:t xml:space="preserve">Celebrate Kansas farmers and local foods by participating in an initiative to unify the success of our farms, children and CACFP Sponsors. Registration is open to all CACFP Sponsors. Pledge to offer a meal consisting of at least two ‘locally sourced’ menu items at least one Friday per month at one or more serving sites. Once registered, you will have access to the KS Farm Fresh Fridays Marketing Kit. Take the challenge at </w:t>
      </w:r>
      <w:hyperlink r:id="rId12" w:history="1">
        <w:r w:rsidR="00446A98" w:rsidRPr="00074BA9">
          <w:rPr>
            <w:rStyle w:val="Hyperlink"/>
            <w:rFonts w:ascii="Georgia" w:hAnsi="Georgia"/>
            <w:sz w:val="24"/>
            <w:szCs w:val="24"/>
          </w:rPr>
          <w:t>https://www.surveymonkey.com/r/DTMMXKR</w:t>
        </w:r>
      </w:hyperlink>
      <w:r>
        <w:rPr>
          <w:rFonts w:ascii="Georgia" w:hAnsi="Georgia"/>
          <w:color w:val="008000"/>
          <w:sz w:val="24"/>
          <w:szCs w:val="24"/>
        </w:rPr>
        <w:t>.</w:t>
      </w:r>
      <w:r w:rsidR="00446A98">
        <w:rPr>
          <w:rFonts w:ascii="Georgia" w:hAnsi="Georgia"/>
          <w:color w:val="008000"/>
          <w:sz w:val="24"/>
          <w:szCs w:val="24"/>
        </w:rPr>
        <w:t xml:space="preserve"> </w:t>
      </w:r>
    </w:p>
    <w:p w:rsidR="00446A98" w:rsidRDefault="00446A98" w:rsidP="001B424D">
      <w:pPr>
        <w:spacing w:after="0"/>
        <w:rPr>
          <w:rFonts w:ascii="Georgia" w:hAnsi="Georgia"/>
          <w:color w:val="C00000"/>
          <w:sz w:val="24"/>
          <w:szCs w:val="24"/>
        </w:rPr>
      </w:pPr>
      <w:r w:rsidRPr="00446A98">
        <w:rPr>
          <w:rFonts w:ascii="Georgia" w:hAnsi="Georgia"/>
          <w:noProof/>
          <w:color w:val="C00000"/>
          <w:sz w:val="24"/>
          <w:szCs w:val="24"/>
        </w:rPr>
        <w:drawing>
          <wp:anchor distT="0" distB="0" distL="114300" distR="114300" simplePos="0" relativeHeight="251661312" behindDoc="0" locked="0" layoutInCell="1" allowOverlap="1" wp14:anchorId="3C6C58C0" wp14:editId="2395A1DB">
            <wp:simplePos x="0" y="0"/>
            <wp:positionH relativeFrom="column">
              <wp:posOffset>0</wp:posOffset>
            </wp:positionH>
            <wp:positionV relativeFrom="paragraph">
              <wp:posOffset>141605</wp:posOffset>
            </wp:positionV>
            <wp:extent cx="186690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baby.jpg"/>
                    <pic:cNvPicPr/>
                  </pic:nvPicPr>
                  <pic:blipFill>
                    <a:blip r:embed="rId13">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1B424D" w:rsidRPr="00446A98" w:rsidRDefault="001B424D" w:rsidP="001B424D">
      <w:pPr>
        <w:spacing w:after="0"/>
        <w:rPr>
          <w:rFonts w:ascii="Georgia" w:hAnsi="Georgia"/>
          <w:color w:val="C00000"/>
          <w:sz w:val="24"/>
          <w:szCs w:val="24"/>
        </w:rPr>
      </w:pPr>
      <w:r w:rsidRPr="00446A98">
        <w:rPr>
          <w:rFonts w:ascii="Georgia" w:hAnsi="Georgia"/>
          <w:b/>
          <w:color w:val="C00000"/>
          <w:sz w:val="24"/>
          <w:szCs w:val="24"/>
        </w:rPr>
        <w:t xml:space="preserve">Calendars </w:t>
      </w:r>
      <w:r w:rsidRPr="00446A98">
        <w:rPr>
          <w:rFonts w:ascii="Georgia" w:hAnsi="Georgia"/>
          <w:color w:val="C00000"/>
          <w:sz w:val="24"/>
          <w:szCs w:val="24"/>
        </w:rPr>
        <w:t>- we are working out a way to pay for the calendars; however, we don't want to over order.  If you like to use the calendar and it helps with your program, then call or e-mail the office and let us know</w:t>
      </w:r>
      <w:proofErr w:type="gramStart"/>
      <w:r w:rsidRPr="00446A98">
        <w:rPr>
          <w:rFonts w:ascii="Georgia" w:hAnsi="Georgia"/>
          <w:color w:val="C00000"/>
          <w:sz w:val="24"/>
          <w:szCs w:val="24"/>
        </w:rPr>
        <w:t>,</w:t>
      </w:r>
      <w:proofErr w:type="gramEnd"/>
      <w:r w:rsidRPr="00446A98">
        <w:rPr>
          <w:rFonts w:ascii="Georgia" w:hAnsi="Georgia"/>
          <w:color w:val="C00000"/>
          <w:sz w:val="24"/>
          <w:szCs w:val="24"/>
        </w:rPr>
        <w:t xml:space="preserve"> we need to know by June 7th if you would like us to order you a calendar for 2020.  Go to https://www.cacfp.org/marketplace1/calendar-and-record-keeping-system/ and take a look at the 2020 calendar, then call and let us know!  </w:t>
      </w:r>
    </w:p>
    <w:p w:rsidR="001B424D" w:rsidRPr="001B424D" w:rsidRDefault="001B424D" w:rsidP="001B424D">
      <w:pPr>
        <w:spacing w:after="0"/>
        <w:rPr>
          <w:rFonts w:ascii="Georgia" w:hAnsi="Georgia"/>
          <w:sz w:val="24"/>
          <w:szCs w:val="24"/>
        </w:rPr>
      </w:pPr>
    </w:p>
    <w:p w:rsidR="001B424D" w:rsidRPr="00446A98" w:rsidRDefault="001B424D" w:rsidP="001B424D">
      <w:pPr>
        <w:spacing w:after="0"/>
        <w:rPr>
          <w:rFonts w:ascii="Georgia" w:hAnsi="Georgia"/>
          <w:color w:val="0000CC"/>
          <w:sz w:val="24"/>
          <w:szCs w:val="24"/>
        </w:rPr>
      </w:pPr>
      <w:r w:rsidRPr="00446A98">
        <w:rPr>
          <w:rFonts w:ascii="Georgia" w:hAnsi="Georgia"/>
          <w:b/>
          <w:color w:val="0000CC"/>
          <w:sz w:val="24"/>
          <w:szCs w:val="24"/>
        </w:rPr>
        <w:t>Scheduled Home Visits</w:t>
      </w:r>
      <w:r w:rsidRPr="00446A98">
        <w:rPr>
          <w:rFonts w:ascii="Georgia" w:hAnsi="Georgia"/>
          <w:color w:val="0000CC"/>
          <w:sz w:val="24"/>
          <w:szCs w:val="24"/>
        </w:rPr>
        <w:t xml:space="preserve"> are starting in June, your 3rd visit for program year 2019.  If I have an e-mail for you I will enter an e-mail reminder for you as well as the paper notice will be mailed out to you.  Your 3rd visit could be a drop-in visit if we don't have a drop-in meal visit for you or you are on a Corrective Action Plan.  </w:t>
      </w:r>
    </w:p>
    <w:p w:rsidR="001B424D" w:rsidRPr="001B424D" w:rsidRDefault="001B424D" w:rsidP="001B424D">
      <w:pPr>
        <w:spacing w:after="0"/>
        <w:rPr>
          <w:rFonts w:ascii="Georgia" w:hAnsi="Georgia"/>
          <w:sz w:val="24"/>
          <w:szCs w:val="24"/>
        </w:rPr>
      </w:pPr>
      <w:r w:rsidRPr="001B424D">
        <w:rPr>
          <w:rFonts w:ascii="Georgia" w:hAnsi="Georgia"/>
          <w:sz w:val="24"/>
          <w:szCs w:val="24"/>
        </w:rPr>
        <w:t xml:space="preserve"> </w:t>
      </w:r>
    </w:p>
    <w:p w:rsidR="00937EA4" w:rsidRDefault="00937EA4" w:rsidP="001B424D">
      <w:pPr>
        <w:spacing w:after="0"/>
        <w:rPr>
          <w:rFonts w:ascii="Georgia" w:hAnsi="Georgia"/>
          <w:color w:val="008000"/>
          <w:sz w:val="24"/>
          <w:szCs w:val="24"/>
        </w:rPr>
      </w:pPr>
      <w:r>
        <w:rPr>
          <w:rFonts w:ascii="Georgia" w:hAnsi="Georgia"/>
          <w:color w:val="008000"/>
          <w:sz w:val="24"/>
          <w:szCs w:val="24"/>
        </w:rPr>
        <w:t xml:space="preserve">Many of you have different hours in the summer than during the school year, please call or e-mail information on your meal time changes.  Thank you. </w:t>
      </w:r>
    </w:p>
    <w:p w:rsidR="00937EA4" w:rsidRDefault="00937EA4" w:rsidP="001B424D">
      <w:pPr>
        <w:spacing w:after="0"/>
        <w:rPr>
          <w:rFonts w:ascii="Georgia" w:hAnsi="Georgia"/>
          <w:color w:val="008000"/>
          <w:sz w:val="24"/>
          <w:szCs w:val="24"/>
        </w:rPr>
      </w:pPr>
    </w:p>
    <w:p w:rsidR="001B424D" w:rsidRPr="00446A98" w:rsidRDefault="001B424D" w:rsidP="001B424D">
      <w:pPr>
        <w:spacing w:after="0"/>
        <w:rPr>
          <w:rFonts w:ascii="Georgia" w:hAnsi="Georgia"/>
          <w:color w:val="008000"/>
          <w:sz w:val="24"/>
          <w:szCs w:val="24"/>
        </w:rPr>
      </w:pPr>
      <w:r w:rsidRPr="00446A98">
        <w:rPr>
          <w:rFonts w:ascii="Georgia" w:hAnsi="Georgia"/>
          <w:color w:val="008000"/>
          <w:sz w:val="24"/>
          <w:szCs w:val="24"/>
        </w:rPr>
        <w:t xml:space="preserve">CN Labels and product formulation sheets must be kept for three years plus the current program year in your files.  Product Formulation sheets are for commercially made items like, chicken nuggets, fish sticks, burritos, chili, etc. </w:t>
      </w:r>
    </w:p>
    <w:p w:rsidR="001B424D" w:rsidRPr="001B424D" w:rsidRDefault="001B424D" w:rsidP="001B424D">
      <w:pPr>
        <w:spacing w:after="0"/>
        <w:rPr>
          <w:rFonts w:ascii="Georgia" w:hAnsi="Georgia"/>
          <w:sz w:val="24"/>
          <w:szCs w:val="24"/>
        </w:rPr>
      </w:pP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In April, several memos came out about crediting of certain foods.  These foods are creditable and over the next few months we will be researching the amounts needed for serving sizes.  </w:t>
      </w:r>
    </w:p>
    <w:p w:rsidR="001B424D" w:rsidRPr="00446A98" w:rsidRDefault="001B424D" w:rsidP="001B424D">
      <w:pPr>
        <w:spacing w:after="0"/>
        <w:rPr>
          <w:rFonts w:ascii="Georgia" w:hAnsi="Georgia"/>
          <w:color w:val="0000CC"/>
          <w:sz w:val="24"/>
          <w:szCs w:val="24"/>
        </w:rPr>
      </w:pPr>
    </w:p>
    <w:p w:rsidR="001B424D" w:rsidRPr="00446A98" w:rsidRDefault="001B424D" w:rsidP="001B424D">
      <w:pPr>
        <w:spacing w:after="0"/>
        <w:rPr>
          <w:rFonts w:ascii="Georgia" w:hAnsi="Georgia"/>
          <w:color w:val="0000CC"/>
          <w:sz w:val="24"/>
          <w:szCs w:val="24"/>
        </w:rPr>
      </w:pPr>
      <w:proofErr w:type="gramStart"/>
      <w:r w:rsidRPr="00446A98">
        <w:rPr>
          <w:rFonts w:ascii="Georgia" w:hAnsi="Georgia"/>
          <w:b/>
          <w:color w:val="0000CC"/>
          <w:sz w:val="24"/>
          <w:szCs w:val="24"/>
        </w:rPr>
        <w:t>CACFP 08-2019 - Crediting Shelf-Stable, Dried and Semi-dried meat, poultry, and seafood</w:t>
      </w:r>
      <w:r w:rsidRPr="00446A98">
        <w:rPr>
          <w:rFonts w:ascii="Georgia" w:hAnsi="Georgia"/>
          <w:color w:val="0000CC"/>
          <w:sz w:val="24"/>
          <w:szCs w:val="24"/>
        </w:rPr>
        <w:t>.</w:t>
      </w:r>
      <w:proofErr w:type="gramEnd"/>
      <w:r w:rsidRPr="00446A98">
        <w:rPr>
          <w:rFonts w:ascii="Georgia" w:hAnsi="Georgia"/>
          <w:color w:val="0000CC"/>
          <w:sz w:val="24"/>
          <w:szCs w:val="24"/>
        </w:rPr>
        <w:t xml:space="preserve">  If you plan on serving something that you think fits this category please contact the office.  </w:t>
      </w:r>
    </w:p>
    <w:p w:rsidR="001B424D" w:rsidRPr="00446A98" w:rsidRDefault="001B424D" w:rsidP="001B424D">
      <w:pPr>
        <w:spacing w:after="0"/>
        <w:rPr>
          <w:rFonts w:ascii="Georgia" w:hAnsi="Georgia"/>
          <w:color w:val="0000CC"/>
          <w:sz w:val="24"/>
          <w:szCs w:val="24"/>
        </w:rPr>
      </w:pPr>
    </w:p>
    <w:p w:rsidR="001B424D" w:rsidRPr="00446A98" w:rsidRDefault="001B424D" w:rsidP="001B424D">
      <w:pPr>
        <w:spacing w:after="0"/>
        <w:rPr>
          <w:rFonts w:ascii="Georgia" w:hAnsi="Georgia"/>
          <w:color w:val="0000CC"/>
          <w:sz w:val="24"/>
          <w:szCs w:val="24"/>
        </w:rPr>
      </w:pPr>
      <w:proofErr w:type="gramStart"/>
      <w:r w:rsidRPr="00446A98">
        <w:rPr>
          <w:rFonts w:ascii="Georgia" w:hAnsi="Georgia"/>
          <w:b/>
          <w:color w:val="0000CC"/>
          <w:sz w:val="24"/>
          <w:szCs w:val="24"/>
        </w:rPr>
        <w:t>CACFP 09-2019 - Crediting Coconut, Hominy, Corn Masa, and Corn Flour</w:t>
      </w:r>
      <w:r w:rsidRPr="00446A98">
        <w:rPr>
          <w:rFonts w:ascii="Georgia" w:hAnsi="Georgia"/>
          <w:color w:val="0000CC"/>
          <w:sz w:val="24"/>
          <w:szCs w:val="24"/>
        </w:rPr>
        <w:t>.</w:t>
      </w:r>
      <w:proofErr w:type="gramEnd"/>
      <w:r w:rsidRPr="00446A98">
        <w:rPr>
          <w:rFonts w:ascii="Georgia" w:hAnsi="Georgia"/>
          <w:color w:val="0000CC"/>
          <w:sz w:val="24"/>
          <w:szCs w:val="24"/>
        </w:rPr>
        <w:t xml:space="preserve">  </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Fresh and frozen Coconut credits as volume served so 1/4 cup = 1/4 cup. Coconut water is considered a fruit juice as long as it doesn't have other juices added to it and it credits as 1 oz = 1oz. </w:t>
      </w:r>
      <w:r w:rsidR="00937EA4">
        <w:rPr>
          <w:rFonts w:ascii="Georgia" w:hAnsi="Georgia"/>
          <w:color w:val="0000CC"/>
          <w:sz w:val="24"/>
          <w:szCs w:val="24"/>
        </w:rPr>
        <w:t xml:space="preserve"> Package </w:t>
      </w:r>
      <w:r w:rsidR="00937EA4" w:rsidRPr="00937EA4">
        <w:rPr>
          <w:rFonts w:ascii="Georgia" w:hAnsi="Georgia"/>
          <w:b/>
          <w:color w:val="0000CC"/>
          <w:sz w:val="24"/>
          <w:szCs w:val="24"/>
        </w:rPr>
        <w:t>must</w:t>
      </w:r>
      <w:r w:rsidR="00937EA4">
        <w:rPr>
          <w:rFonts w:ascii="Georgia" w:hAnsi="Georgia"/>
          <w:color w:val="0000CC"/>
          <w:sz w:val="24"/>
          <w:szCs w:val="24"/>
        </w:rPr>
        <w:t xml:space="preserve"> state 100% juice or coconut water. </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Hominy credits as volume served so 1/4 cup of canned, drained hominy credits as 1/4 cup vegetable.  1/2 cup cooked or 1 ounce (28 grams) dry hominy grits credits as 1 ounce equivalent grains, which is a 1/2 serving.</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Corn Masa, Corn flour, and Cornmeal credits the same as other grains and will now count as a Whole Grain Rich (WGR) ingredient so products which were previously not considered a WGR product because the 2nd or 3rd ingredient was cornmeal it will now count as a WGR.  </w:t>
      </w:r>
      <w:proofErr w:type="gramStart"/>
      <w:r w:rsidRPr="00446A98">
        <w:rPr>
          <w:rFonts w:ascii="Georgia" w:hAnsi="Georgia"/>
          <w:color w:val="0000CC"/>
          <w:sz w:val="24"/>
          <w:szCs w:val="24"/>
        </w:rPr>
        <w:t>More info in July newsletter.</w:t>
      </w:r>
      <w:proofErr w:type="gramEnd"/>
    </w:p>
    <w:p w:rsidR="001B424D" w:rsidRPr="00446A98" w:rsidRDefault="001B424D" w:rsidP="001B424D">
      <w:pPr>
        <w:spacing w:after="0"/>
        <w:rPr>
          <w:rFonts w:ascii="Georgia" w:hAnsi="Georgia"/>
          <w:color w:val="0000CC"/>
          <w:sz w:val="24"/>
          <w:szCs w:val="24"/>
        </w:rPr>
      </w:pPr>
    </w:p>
    <w:p w:rsidR="00937EA4" w:rsidRDefault="00937EA4" w:rsidP="001B424D">
      <w:pPr>
        <w:spacing w:after="0"/>
        <w:rPr>
          <w:rFonts w:ascii="Georgia" w:hAnsi="Georgia"/>
          <w:b/>
          <w:color w:val="0000CC"/>
          <w:sz w:val="24"/>
          <w:szCs w:val="24"/>
        </w:rPr>
      </w:pPr>
    </w:p>
    <w:p w:rsidR="001B424D" w:rsidRPr="00446A98" w:rsidRDefault="001B424D" w:rsidP="001B424D">
      <w:pPr>
        <w:spacing w:after="0"/>
        <w:rPr>
          <w:rFonts w:ascii="Georgia" w:hAnsi="Georgia"/>
          <w:b/>
          <w:color w:val="0000CC"/>
          <w:sz w:val="24"/>
          <w:szCs w:val="24"/>
        </w:rPr>
      </w:pPr>
      <w:r w:rsidRPr="00446A98">
        <w:rPr>
          <w:rFonts w:ascii="Georgia" w:hAnsi="Georgia"/>
          <w:b/>
          <w:color w:val="0000CC"/>
          <w:sz w:val="24"/>
          <w:szCs w:val="24"/>
        </w:rPr>
        <w:lastRenderedPageBreak/>
        <w:t>CACFP 10-2019 - Crediting Popcorn</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Popcorn is a whole grain item!  The amount is important.  Popcorn being served for a 1-5 </w:t>
      </w:r>
      <w:proofErr w:type="spellStart"/>
      <w:r w:rsidRPr="00446A98">
        <w:rPr>
          <w:rFonts w:ascii="Georgia" w:hAnsi="Georgia"/>
          <w:color w:val="0000CC"/>
          <w:sz w:val="24"/>
          <w:szCs w:val="24"/>
        </w:rPr>
        <w:t>yr</w:t>
      </w:r>
      <w:proofErr w:type="spellEnd"/>
      <w:r w:rsidRPr="00446A98">
        <w:rPr>
          <w:rFonts w:ascii="Georgia" w:hAnsi="Georgia"/>
          <w:color w:val="0000CC"/>
          <w:sz w:val="24"/>
          <w:szCs w:val="24"/>
        </w:rPr>
        <w:t xml:space="preserve"> old will need 1 1/2 cups popped popcorn, and for 6 and older the serving size is 3 cups popped popcorn.  Remember for children under 2 </w:t>
      </w:r>
      <w:proofErr w:type="spellStart"/>
      <w:r w:rsidRPr="00446A98">
        <w:rPr>
          <w:rFonts w:ascii="Georgia" w:hAnsi="Georgia"/>
          <w:color w:val="0000CC"/>
          <w:sz w:val="24"/>
          <w:szCs w:val="24"/>
        </w:rPr>
        <w:t>yrs</w:t>
      </w:r>
      <w:proofErr w:type="spellEnd"/>
      <w:r w:rsidRPr="00446A98">
        <w:rPr>
          <w:rFonts w:ascii="Georgia" w:hAnsi="Georgia"/>
          <w:color w:val="0000CC"/>
          <w:sz w:val="24"/>
          <w:szCs w:val="24"/>
        </w:rPr>
        <w:t xml:space="preserve"> of age popcorn would be considered a choking hazard and not recommended.  Also the popcorn with lots of butter and salt would not be recommended.  </w:t>
      </w:r>
    </w:p>
    <w:p w:rsidR="001B424D" w:rsidRPr="00446A98" w:rsidRDefault="001B424D" w:rsidP="001B424D">
      <w:pPr>
        <w:spacing w:after="0"/>
        <w:rPr>
          <w:rFonts w:ascii="Georgia" w:hAnsi="Georgia"/>
          <w:color w:val="0000CC"/>
          <w:sz w:val="24"/>
          <w:szCs w:val="24"/>
        </w:rPr>
      </w:pPr>
    </w:p>
    <w:p w:rsidR="001B424D" w:rsidRPr="00446A98" w:rsidRDefault="001B424D" w:rsidP="001B424D">
      <w:pPr>
        <w:spacing w:after="0"/>
        <w:rPr>
          <w:rFonts w:ascii="Georgia" w:hAnsi="Georgia"/>
          <w:b/>
          <w:color w:val="0000CC"/>
          <w:sz w:val="24"/>
          <w:szCs w:val="24"/>
        </w:rPr>
      </w:pPr>
      <w:r w:rsidRPr="00446A98">
        <w:rPr>
          <w:rFonts w:ascii="Georgia" w:hAnsi="Georgia"/>
          <w:b/>
          <w:color w:val="0000CC"/>
          <w:sz w:val="24"/>
          <w:szCs w:val="24"/>
        </w:rPr>
        <w:t>CACFP 11-2019 - Crediting Surimi Seafood</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A 4.4 ounce portion of surimi seafood credits as 1.5 oz equivalent meat/meat alternate 3-5 year old serving.</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A 3 ounce portion of surimi seafood credits as 1.25 ounce meat/meat alternate 1-2 year old serving.</w:t>
      </w:r>
    </w:p>
    <w:p w:rsidR="001B424D" w:rsidRPr="001B424D" w:rsidRDefault="001B424D" w:rsidP="001B424D">
      <w:pPr>
        <w:spacing w:after="0"/>
        <w:rPr>
          <w:rFonts w:ascii="Georgia" w:hAnsi="Georgia"/>
          <w:sz w:val="24"/>
          <w:szCs w:val="24"/>
        </w:rPr>
      </w:pPr>
    </w:p>
    <w:p w:rsidR="001B424D" w:rsidRPr="00446A98" w:rsidRDefault="001B424D" w:rsidP="001B424D">
      <w:pPr>
        <w:spacing w:after="0"/>
        <w:rPr>
          <w:rFonts w:ascii="Georgia" w:hAnsi="Georgia"/>
          <w:b/>
          <w:color w:val="0000CC"/>
          <w:sz w:val="24"/>
          <w:szCs w:val="24"/>
        </w:rPr>
      </w:pPr>
      <w:r w:rsidRPr="00446A98">
        <w:rPr>
          <w:rFonts w:ascii="Georgia" w:hAnsi="Georgia"/>
          <w:b/>
          <w:color w:val="0000CC"/>
          <w:sz w:val="24"/>
          <w:szCs w:val="24"/>
        </w:rPr>
        <w:t>CACFP 12-2019 - Crediting Tempeh</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Tempeh credits as volume served 1 ounce = 1 ounce. You would need a product formulation sheet if it contains brown rice, sunflower seeds, sesame seeds, flax seed, and/or vegetables.  </w:t>
      </w:r>
    </w:p>
    <w:p w:rsidR="001B424D" w:rsidRPr="00446A98" w:rsidRDefault="001B424D" w:rsidP="001B424D">
      <w:pPr>
        <w:spacing w:after="0"/>
        <w:rPr>
          <w:rFonts w:ascii="Georgia" w:hAnsi="Georgia"/>
          <w:color w:val="0000CC"/>
          <w:sz w:val="24"/>
          <w:szCs w:val="24"/>
        </w:rPr>
      </w:pPr>
    </w:p>
    <w:p w:rsidR="001B424D" w:rsidRPr="00446A98" w:rsidRDefault="001B424D" w:rsidP="001B424D">
      <w:pPr>
        <w:spacing w:after="0"/>
        <w:rPr>
          <w:rFonts w:ascii="Georgia" w:hAnsi="Georgia"/>
          <w:b/>
          <w:color w:val="0000CC"/>
          <w:sz w:val="24"/>
          <w:szCs w:val="24"/>
        </w:rPr>
      </w:pPr>
      <w:r w:rsidRPr="00446A98">
        <w:rPr>
          <w:rFonts w:ascii="Georgia" w:hAnsi="Georgia"/>
          <w:b/>
          <w:color w:val="0000CC"/>
          <w:sz w:val="24"/>
          <w:szCs w:val="24"/>
        </w:rPr>
        <w:t>CACFP 13-2019 - Crediting Pasta products made of vegetable flour</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Pasta made of 100 percen</w:t>
      </w:r>
      <w:r w:rsidR="00937EA4">
        <w:rPr>
          <w:rFonts w:ascii="Georgia" w:hAnsi="Georgia"/>
          <w:color w:val="0000CC"/>
          <w:sz w:val="24"/>
          <w:szCs w:val="24"/>
        </w:rPr>
        <w:t>t vegetable flour will credit as</w:t>
      </w:r>
      <w:r w:rsidRPr="00446A98">
        <w:rPr>
          <w:rFonts w:ascii="Georgia" w:hAnsi="Georgia"/>
          <w:color w:val="0000CC"/>
          <w:sz w:val="24"/>
          <w:szCs w:val="24"/>
        </w:rPr>
        <w:t xml:space="preserve"> a vegetable. 1/2 cup credits as 1/2 cup of vegetable.  Pasta made with vegetable flour and other non-vegetable ingredients would need a product formulation statement so we know the amount of vegetable to credit.  </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This crediting does not apply to grain-based pasta products that contain small amounts of vegetable powder for color.  </w:t>
      </w:r>
    </w:p>
    <w:p w:rsidR="001B424D" w:rsidRPr="00446A98" w:rsidRDefault="001B424D" w:rsidP="001B424D">
      <w:pPr>
        <w:spacing w:after="0"/>
        <w:rPr>
          <w:rFonts w:ascii="Georgia" w:hAnsi="Georgia"/>
          <w:color w:val="0000CC"/>
          <w:sz w:val="24"/>
          <w:szCs w:val="24"/>
        </w:rPr>
      </w:pPr>
      <w:r w:rsidRPr="00446A98">
        <w:rPr>
          <w:rFonts w:ascii="Georgia" w:hAnsi="Georgia"/>
          <w:color w:val="0000CC"/>
          <w:sz w:val="24"/>
          <w:szCs w:val="24"/>
        </w:rPr>
        <w:t>Pasta products made of 100 percent legume flour</w:t>
      </w:r>
      <w:r w:rsidR="00937EA4">
        <w:rPr>
          <w:rFonts w:ascii="Georgia" w:hAnsi="Georgia"/>
          <w:color w:val="0000CC"/>
          <w:sz w:val="24"/>
          <w:szCs w:val="24"/>
        </w:rPr>
        <w:t xml:space="preserve"> could credit</w:t>
      </w:r>
      <w:r w:rsidRPr="00446A98">
        <w:rPr>
          <w:rFonts w:ascii="Georgia" w:hAnsi="Georgia"/>
          <w:color w:val="0000CC"/>
          <w:sz w:val="24"/>
          <w:szCs w:val="24"/>
        </w:rPr>
        <w:t xml:space="preserve"> as a meat alternate</w:t>
      </w:r>
      <w:r w:rsidR="00937EA4">
        <w:rPr>
          <w:rFonts w:ascii="Georgia" w:hAnsi="Georgia"/>
          <w:color w:val="0000CC"/>
          <w:sz w:val="24"/>
          <w:szCs w:val="24"/>
        </w:rPr>
        <w:t>.</w:t>
      </w:r>
    </w:p>
    <w:p w:rsidR="001B424D" w:rsidRDefault="001B424D" w:rsidP="001B424D">
      <w:pPr>
        <w:spacing w:after="0"/>
        <w:rPr>
          <w:rFonts w:ascii="Georgia" w:hAnsi="Georgia"/>
          <w:color w:val="0000CC"/>
          <w:sz w:val="24"/>
          <w:szCs w:val="24"/>
        </w:rPr>
      </w:pPr>
      <w:r w:rsidRPr="00446A98">
        <w:rPr>
          <w:rFonts w:ascii="Georgia" w:hAnsi="Georgia"/>
          <w:color w:val="0000CC"/>
          <w:sz w:val="24"/>
          <w:szCs w:val="24"/>
        </w:rPr>
        <w:t xml:space="preserve">1/2 cup cooked pasta may credit as 2 ounce equivalent of meat alternate.  To credit as a meat alternate it must be offered with additional meat/ meat alternate.  </w:t>
      </w:r>
    </w:p>
    <w:p w:rsidR="00A26002" w:rsidRDefault="00A26002" w:rsidP="001B424D">
      <w:pPr>
        <w:spacing w:after="0"/>
        <w:rPr>
          <w:rFonts w:ascii="Georgia" w:hAnsi="Georgia"/>
          <w:color w:val="0000CC"/>
          <w:sz w:val="24"/>
          <w:szCs w:val="24"/>
        </w:rPr>
      </w:pPr>
    </w:p>
    <w:p w:rsidR="00A26002" w:rsidRPr="00446A98" w:rsidRDefault="00A26002" w:rsidP="001B424D">
      <w:pPr>
        <w:spacing w:after="0"/>
        <w:rPr>
          <w:rFonts w:ascii="Georgia" w:hAnsi="Georgia"/>
          <w:color w:val="0000CC"/>
          <w:sz w:val="24"/>
          <w:szCs w:val="24"/>
        </w:rPr>
      </w:pPr>
    </w:p>
    <w:p w:rsidR="001B424D" w:rsidRPr="001B424D" w:rsidRDefault="001B424D" w:rsidP="001B424D">
      <w:pPr>
        <w:spacing w:after="0"/>
        <w:rPr>
          <w:rFonts w:ascii="Georgia" w:hAnsi="Georgia"/>
          <w:sz w:val="24"/>
          <w:szCs w:val="24"/>
        </w:rPr>
      </w:pPr>
      <w:r w:rsidRPr="001B424D">
        <w:rPr>
          <w:rFonts w:ascii="Georgia" w:hAnsi="Georgia"/>
          <w:sz w:val="24"/>
          <w:szCs w:val="24"/>
        </w:rPr>
        <w:t xml:space="preserve"> </w:t>
      </w:r>
    </w:p>
    <w:p w:rsidR="001B424D" w:rsidRPr="00A26002" w:rsidRDefault="001B424D" w:rsidP="00A26002">
      <w:pPr>
        <w:spacing w:after="0"/>
        <w:jc w:val="center"/>
        <w:rPr>
          <w:rFonts w:ascii="Georgia" w:hAnsi="Georgia"/>
          <w:b/>
          <w:sz w:val="28"/>
          <w:szCs w:val="24"/>
        </w:rPr>
      </w:pPr>
      <w:r w:rsidRPr="00A26002">
        <w:rPr>
          <w:rFonts w:ascii="Georgia" w:hAnsi="Georgia"/>
          <w:b/>
          <w:sz w:val="28"/>
          <w:szCs w:val="24"/>
        </w:rPr>
        <w:t>Crunchy Chicken Salad</w:t>
      </w:r>
    </w:p>
    <w:p w:rsidR="001B424D" w:rsidRPr="001B424D" w:rsidRDefault="001B424D" w:rsidP="00A26002">
      <w:pPr>
        <w:spacing w:after="0"/>
        <w:jc w:val="center"/>
        <w:rPr>
          <w:rFonts w:ascii="Georgia" w:hAnsi="Georgia"/>
          <w:sz w:val="24"/>
          <w:szCs w:val="24"/>
        </w:rPr>
      </w:pPr>
      <w:proofErr w:type="gramStart"/>
      <w:r w:rsidRPr="001B424D">
        <w:rPr>
          <w:rFonts w:ascii="Georgia" w:hAnsi="Georgia"/>
          <w:sz w:val="24"/>
          <w:szCs w:val="24"/>
        </w:rPr>
        <w:t>for</w:t>
      </w:r>
      <w:proofErr w:type="gramEnd"/>
      <w:r w:rsidRPr="001B424D">
        <w:rPr>
          <w:rFonts w:ascii="Georgia" w:hAnsi="Georgia"/>
          <w:sz w:val="24"/>
          <w:szCs w:val="24"/>
        </w:rPr>
        <w:t xml:space="preserve"> those picnics!</w:t>
      </w:r>
    </w:p>
    <w:p w:rsidR="00A26002" w:rsidRDefault="00A26002" w:rsidP="001B424D">
      <w:pPr>
        <w:spacing w:after="0"/>
        <w:rPr>
          <w:rFonts w:ascii="Georgia" w:hAnsi="Georgia"/>
          <w:sz w:val="24"/>
          <w:szCs w:val="24"/>
        </w:rPr>
      </w:pPr>
    </w:p>
    <w:p w:rsidR="001B424D" w:rsidRPr="001B424D" w:rsidRDefault="00937EA4" w:rsidP="001B424D">
      <w:pPr>
        <w:spacing w:after="0"/>
        <w:rPr>
          <w:rFonts w:ascii="Georgia" w:hAnsi="Georgia"/>
          <w:sz w:val="24"/>
          <w:szCs w:val="24"/>
        </w:rPr>
      </w:pPr>
      <w:r w:rsidRPr="00A26002">
        <w:rPr>
          <w:rFonts w:ascii="Georgia" w:hAnsi="Georgia"/>
          <w:b/>
          <w:noProof/>
          <w:sz w:val="28"/>
          <w:szCs w:val="24"/>
        </w:rPr>
        <w:drawing>
          <wp:anchor distT="0" distB="0" distL="114300" distR="114300" simplePos="0" relativeHeight="251662336" behindDoc="0" locked="0" layoutInCell="1" allowOverlap="1" wp14:anchorId="244AD03F" wp14:editId="6523BF00">
            <wp:simplePos x="0" y="0"/>
            <wp:positionH relativeFrom="column">
              <wp:posOffset>-47625</wp:posOffset>
            </wp:positionH>
            <wp:positionV relativeFrom="paragraph">
              <wp:posOffset>29845</wp:posOffset>
            </wp:positionV>
            <wp:extent cx="914400" cy="1147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k-Yogurt-Chicken-Sala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147445"/>
                    </a:xfrm>
                    <a:prstGeom prst="rect">
                      <a:avLst/>
                    </a:prstGeom>
                  </pic:spPr>
                </pic:pic>
              </a:graphicData>
            </a:graphic>
            <wp14:sizeRelH relativeFrom="page">
              <wp14:pctWidth>0</wp14:pctWidth>
            </wp14:sizeRelH>
            <wp14:sizeRelV relativeFrom="page">
              <wp14:pctHeight>0</wp14:pctHeight>
            </wp14:sizeRelV>
          </wp:anchor>
        </w:drawing>
      </w:r>
      <w:r w:rsidR="001B424D" w:rsidRPr="001B424D">
        <w:rPr>
          <w:rFonts w:ascii="Georgia" w:hAnsi="Georgia"/>
          <w:sz w:val="24"/>
          <w:szCs w:val="24"/>
        </w:rPr>
        <w:t>Yield: 5 servings</w:t>
      </w:r>
    </w:p>
    <w:p w:rsidR="001B424D" w:rsidRPr="00A26002" w:rsidRDefault="001B424D" w:rsidP="001B424D">
      <w:pPr>
        <w:spacing w:after="0"/>
        <w:rPr>
          <w:rFonts w:ascii="Georgia" w:hAnsi="Georgia"/>
          <w:b/>
          <w:sz w:val="24"/>
          <w:szCs w:val="24"/>
        </w:rPr>
      </w:pPr>
      <w:r w:rsidRPr="00A26002">
        <w:rPr>
          <w:rFonts w:ascii="Georgia" w:hAnsi="Georgia"/>
          <w:b/>
          <w:sz w:val="24"/>
          <w:szCs w:val="24"/>
        </w:rPr>
        <w:t>Ingredients</w:t>
      </w:r>
    </w:p>
    <w:p w:rsidR="001B424D" w:rsidRPr="001B424D" w:rsidRDefault="001B424D" w:rsidP="001B424D">
      <w:pPr>
        <w:spacing w:after="0"/>
        <w:rPr>
          <w:rFonts w:ascii="Georgia" w:hAnsi="Georgia"/>
          <w:sz w:val="24"/>
          <w:szCs w:val="24"/>
        </w:rPr>
      </w:pPr>
      <w:r w:rsidRPr="001B424D">
        <w:rPr>
          <w:rFonts w:ascii="Georgia" w:hAnsi="Georgia"/>
          <w:sz w:val="24"/>
          <w:szCs w:val="24"/>
        </w:rPr>
        <w:t>2 cups cooked chicken (chunked)</w:t>
      </w:r>
    </w:p>
    <w:p w:rsidR="001B424D" w:rsidRPr="001B424D" w:rsidRDefault="001B424D" w:rsidP="001B424D">
      <w:pPr>
        <w:spacing w:after="0"/>
        <w:rPr>
          <w:rFonts w:ascii="Georgia" w:hAnsi="Georgia"/>
          <w:sz w:val="24"/>
          <w:szCs w:val="24"/>
        </w:rPr>
      </w:pPr>
      <w:r w:rsidRPr="001B424D">
        <w:rPr>
          <w:rFonts w:ascii="Georgia" w:hAnsi="Georgia"/>
          <w:sz w:val="24"/>
          <w:szCs w:val="24"/>
        </w:rPr>
        <w:t>1/2 cup celery (small pieces), 1/4 cup green pepper (small pieces), 1/4 onion (chopped), 1/2 cucumber (chopped)</w:t>
      </w:r>
    </w:p>
    <w:p w:rsidR="001B424D" w:rsidRPr="001B424D" w:rsidRDefault="001B424D" w:rsidP="001B424D">
      <w:pPr>
        <w:spacing w:after="0"/>
        <w:rPr>
          <w:rFonts w:ascii="Georgia" w:hAnsi="Georgia"/>
          <w:sz w:val="24"/>
          <w:szCs w:val="24"/>
        </w:rPr>
      </w:pPr>
      <w:r w:rsidRPr="001B424D">
        <w:rPr>
          <w:rFonts w:ascii="Georgia" w:hAnsi="Georgia"/>
          <w:sz w:val="24"/>
          <w:szCs w:val="24"/>
        </w:rPr>
        <w:t>1/2 cup grapes (cut in half), 1 apple (small, diced)</w:t>
      </w:r>
    </w:p>
    <w:p w:rsidR="001B424D" w:rsidRPr="001B424D" w:rsidRDefault="001B424D" w:rsidP="001B424D">
      <w:pPr>
        <w:spacing w:after="0"/>
        <w:rPr>
          <w:rFonts w:ascii="Georgia" w:hAnsi="Georgia"/>
          <w:sz w:val="24"/>
          <w:szCs w:val="24"/>
        </w:rPr>
      </w:pPr>
      <w:r w:rsidRPr="001B424D">
        <w:rPr>
          <w:rFonts w:ascii="Georgia" w:hAnsi="Georgia"/>
          <w:sz w:val="24"/>
          <w:szCs w:val="24"/>
        </w:rPr>
        <w:t>1/4 cup yogurt, plain (meeting the sugar limit)</w:t>
      </w:r>
    </w:p>
    <w:p w:rsidR="001B424D" w:rsidRPr="001B424D" w:rsidRDefault="001B424D" w:rsidP="001B424D">
      <w:pPr>
        <w:spacing w:after="0"/>
        <w:rPr>
          <w:rFonts w:ascii="Georgia" w:hAnsi="Georgia"/>
          <w:sz w:val="24"/>
          <w:szCs w:val="24"/>
        </w:rPr>
      </w:pPr>
    </w:p>
    <w:p w:rsidR="001B424D" w:rsidRPr="00A26002" w:rsidRDefault="001B424D" w:rsidP="001B424D">
      <w:pPr>
        <w:spacing w:after="0"/>
        <w:rPr>
          <w:rFonts w:ascii="Georgia" w:hAnsi="Georgia"/>
          <w:b/>
          <w:sz w:val="24"/>
          <w:szCs w:val="24"/>
        </w:rPr>
      </w:pPr>
      <w:r w:rsidRPr="00A26002">
        <w:rPr>
          <w:rFonts w:ascii="Georgia" w:hAnsi="Georgia"/>
          <w:b/>
          <w:sz w:val="24"/>
          <w:szCs w:val="24"/>
        </w:rPr>
        <w:t>Instructions</w:t>
      </w:r>
    </w:p>
    <w:p w:rsidR="001B424D" w:rsidRPr="001B424D" w:rsidRDefault="001B424D" w:rsidP="001B424D">
      <w:pPr>
        <w:spacing w:after="0"/>
        <w:rPr>
          <w:rFonts w:ascii="Georgia" w:hAnsi="Georgia"/>
          <w:sz w:val="24"/>
          <w:szCs w:val="24"/>
        </w:rPr>
      </w:pPr>
      <w:r w:rsidRPr="001B424D">
        <w:rPr>
          <w:rFonts w:ascii="Georgia" w:hAnsi="Georgia"/>
          <w:sz w:val="24"/>
          <w:szCs w:val="24"/>
        </w:rPr>
        <w:t>Combine all ingredients in a large bowl and stir together.</w:t>
      </w:r>
    </w:p>
    <w:p w:rsidR="001B424D" w:rsidRPr="001B424D" w:rsidRDefault="001B424D" w:rsidP="001B424D">
      <w:pPr>
        <w:spacing w:after="0"/>
        <w:rPr>
          <w:rFonts w:ascii="Georgia" w:hAnsi="Georgia"/>
          <w:sz w:val="24"/>
          <w:szCs w:val="24"/>
        </w:rPr>
      </w:pPr>
    </w:p>
    <w:p w:rsidR="001B424D" w:rsidRPr="001B424D" w:rsidRDefault="001B424D" w:rsidP="001B424D">
      <w:pPr>
        <w:spacing w:after="0"/>
        <w:rPr>
          <w:rFonts w:ascii="Georgia" w:hAnsi="Georgia"/>
          <w:sz w:val="24"/>
          <w:szCs w:val="24"/>
        </w:rPr>
      </w:pPr>
      <w:r w:rsidRPr="00A26002">
        <w:rPr>
          <w:rFonts w:ascii="Georgia" w:hAnsi="Georgia"/>
          <w:b/>
          <w:sz w:val="24"/>
          <w:szCs w:val="24"/>
        </w:rPr>
        <w:t>Notes:</w:t>
      </w:r>
      <w:r w:rsidRPr="001B424D">
        <w:rPr>
          <w:rFonts w:ascii="Georgia" w:hAnsi="Georgia"/>
          <w:sz w:val="24"/>
          <w:szCs w:val="24"/>
        </w:rPr>
        <w:t xml:space="preserve">  Serve on lettuce, crackers, or bread.   </w:t>
      </w:r>
    </w:p>
    <w:p w:rsidR="001B424D" w:rsidRPr="001B424D" w:rsidRDefault="001B424D" w:rsidP="001B424D">
      <w:pPr>
        <w:spacing w:after="0"/>
        <w:rPr>
          <w:rFonts w:ascii="Georgia" w:hAnsi="Georgia"/>
          <w:sz w:val="24"/>
          <w:szCs w:val="24"/>
        </w:rPr>
      </w:pPr>
    </w:p>
    <w:p w:rsidR="001B424D" w:rsidRPr="001B424D" w:rsidRDefault="001B424D" w:rsidP="001B424D">
      <w:pPr>
        <w:spacing w:after="0"/>
        <w:rPr>
          <w:rFonts w:ascii="Georgia" w:hAnsi="Georgia"/>
          <w:sz w:val="24"/>
          <w:szCs w:val="24"/>
        </w:rPr>
      </w:pPr>
      <w:r w:rsidRPr="00A26002">
        <w:rPr>
          <w:rFonts w:ascii="Georgia" w:hAnsi="Georgia"/>
          <w:b/>
          <w:sz w:val="24"/>
          <w:szCs w:val="24"/>
        </w:rPr>
        <w:t>Source:</w:t>
      </w:r>
      <w:r w:rsidRPr="001B424D">
        <w:rPr>
          <w:rFonts w:ascii="Georgia" w:hAnsi="Georgia"/>
          <w:sz w:val="24"/>
          <w:szCs w:val="24"/>
        </w:rPr>
        <w:t xml:space="preserve">  Pennsylvania Nutrition Education Program.</w:t>
      </w:r>
    </w:p>
    <w:p w:rsidR="001B424D" w:rsidRPr="001B424D" w:rsidRDefault="001B424D" w:rsidP="001B424D">
      <w:pPr>
        <w:spacing w:after="0"/>
        <w:rPr>
          <w:rFonts w:ascii="Georgia" w:hAnsi="Georgia"/>
          <w:sz w:val="24"/>
          <w:szCs w:val="24"/>
        </w:rPr>
      </w:pPr>
      <w:r w:rsidRPr="001B424D">
        <w:rPr>
          <w:rFonts w:ascii="Georgia" w:hAnsi="Georgia"/>
          <w:sz w:val="24"/>
          <w:szCs w:val="24"/>
        </w:rPr>
        <w:t>Contact Us</w:t>
      </w:r>
    </w:p>
    <w:p w:rsidR="001B424D" w:rsidRPr="001B424D" w:rsidRDefault="001B424D" w:rsidP="001B424D">
      <w:pPr>
        <w:spacing w:after="0"/>
        <w:rPr>
          <w:rFonts w:ascii="Georgia" w:hAnsi="Georgia"/>
          <w:sz w:val="24"/>
          <w:szCs w:val="24"/>
        </w:rPr>
      </w:pPr>
    </w:p>
    <w:p w:rsidR="001B424D" w:rsidRPr="001B424D" w:rsidRDefault="001B424D" w:rsidP="00A26002">
      <w:pPr>
        <w:spacing w:after="0"/>
        <w:jc w:val="center"/>
        <w:rPr>
          <w:rFonts w:ascii="Georgia" w:hAnsi="Georgia"/>
          <w:sz w:val="24"/>
          <w:szCs w:val="24"/>
        </w:rPr>
      </w:pPr>
      <w:r w:rsidRPr="001B424D">
        <w:rPr>
          <w:rFonts w:ascii="Georgia" w:hAnsi="Georgia"/>
          <w:sz w:val="24"/>
          <w:szCs w:val="24"/>
        </w:rPr>
        <w:t>JC Family Home Association</w:t>
      </w:r>
    </w:p>
    <w:p w:rsidR="001B424D" w:rsidRPr="001B424D" w:rsidRDefault="001B424D" w:rsidP="00A26002">
      <w:pPr>
        <w:spacing w:after="0"/>
        <w:jc w:val="center"/>
        <w:rPr>
          <w:rFonts w:ascii="Georgia" w:hAnsi="Georgia"/>
          <w:sz w:val="24"/>
          <w:szCs w:val="24"/>
        </w:rPr>
      </w:pPr>
      <w:r w:rsidRPr="001B424D">
        <w:rPr>
          <w:rFonts w:ascii="Georgia" w:hAnsi="Georgia"/>
          <w:sz w:val="24"/>
          <w:szCs w:val="24"/>
        </w:rPr>
        <w:t>PO Box 1203 Junction City, KS  66441</w:t>
      </w:r>
    </w:p>
    <w:p w:rsidR="001B424D" w:rsidRPr="001B424D" w:rsidRDefault="001B424D" w:rsidP="00A26002">
      <w:pPr>
        <w:spacing w:after="0"/>
        <w:jc w:val="center"/>
        <w:rPr>
          <w:rFonts w:ascii="Georgia" w:hAnsi="Georgia"/>
          <w:sz w:val="24"/>
          <w:szCs w:val="24"/>
        </w:rPr>
      </w:pPr>
      <w:r w:rsidRPr="001B424D">
        <w:rPr>
          <w:rFonts w:ascii="Georgia" w:hAnsi="Georgia"/>
          <w:sz w:val="24"/>
          <w:szCs w:val="24"/>
        </w:rPr>
        <w:t>785-762-2424 / Fax: 785-762-2623</w:t>
      </w:r>
    </w:p>
    <w:p w:rsidR="001B424D" w:rsidRPr="001B424D" w:rsidRDefault="001B424D" w:rsidP="00A26002">
      <w:pPr>
        <w:spacing w:after="0"/>
        <w:jc w:val="center"/>
        <w:rPr>
          <w:rFonts w:ascii="Georgia" w:hAnsi="Georgia"/>
          <w:sz w:val="24"/>
          <w:szCs w:val="24"/>
        </w:rPr>
      </w:pPr>
      <w:r w:rsidRPr="001B424D">
        <w:rPr>
          <w:rFonts w:ascii="Georgia" w:hAnsi="Georgia"/>
          <w:sz w:val="24"/>
          <w:szCs w:val="24"/>
        </w:rPr>
        <w:t>Janet@jcfha.kscoxmail.com</w:t>
      </w:r>
    </w:p>
    <w:p w:rsidR="001B424D" w:rsidRPr="001B424D" w:rsidRDefault="001B424D" w:rsidP="00A26002">
      <w:pPr>
        <w:spacing w:after="0"/>
        <w:jc w:val="center"/>
        <w:rPr>
          <w:rFonts w:ascii="Georgia" w:hAnsi="Georgia"/>
          <w:sz w:val="24"/>
          <w:szCs w:val="24"/>
        </w:rPr>
      </w:pPr>
      <w:r w:rsidRPr="001B424D">
        <w:rPr>
          <w:rFonts w:ascii="Georgia" w:hAnsi="Georgia"/>
          <w:sz w:val="24"/>
          <w:szCs w:val="24"/>
        </w:rPr>
        <w:t>JC Family Home Association</w:t>
      </w:r>
    </w:p>
    <w:p w:rsidR="001B424D" w:rsidRPr="001B424D" w:rsidRDefault="001B424D" w:rsidP="001B424D">
      <w:pPr>
        <w:spacing w:after="0"/>
        <w:rPr>
          <w:rFonts w:ascii="Georgia" w:hAnsi="Georgia"/>
          <w:sz w:val="24"/>
          <w:szCs w:val="24"/>
        </w:rPr>
      </w:pPr>
    </w:p>
    <w:p w:rsidR="001B424D" w:rsidRPr="001B424D" w:rsidRDefault="001B424D" w:rsidP="001B424D">
      <w:pPr>
        <w:spacing w:after="0"/>
        <w:rPr>
          <w:rFonts w:ascii="Georgia" w:hAnsi="Georgia"/>
          <w:sz w:val="24"/>
          <w:szCs w:val="24"/>
        </w:rPr>
      </w:pPr>
    </w:p>
    <w:p w:rsidR="001B424D" w:rsidRPr="001B424D" w:rsidRDefault="001B424D" w:rsidP="001B424D">
      <w:pPr>
        <w:spacing w:after="0"/>
        <w:rPr>
          <w:rFonts w:ascii="Georgia" w:hAnsi="Georgia"/>
          <w:sz w:val="24"/>
          <w:szCs w:val="24"/>
        </w:rPr>
      </w:pPr>
      <w:r w:rsidRPr="001B424D">
        <w:rPr>
          <w:rFonts w:ascii="Georgia" w:hAnsi="Georgia"/>
          <w:sz w:val="24"/>
          <w:szCs w:val="24"/>
        </w:rPr>
        <w:t>Director:  Janet Dozier</w:t>
      </w:r>
    </w:p>
    <w:p w:rsidR="001B424D" w:rsidRPr="001B424D" w:rsidRDefault="001B424D" w:rsidP="001B424D">
      <w:pPr>
        <w:spacing w:after="0"/>
        <w:rPr>
          <w:rFonts w:ascii="Georgia" w:hAnsi="Georgia"/>
          <w:sz w:val="24"/>
          <w:szCs w:val="24"/>
        </w:rPr>
      </w:pPr>
      <w:r w:rsidRPr="001B424D">
        <w:rPr>
          <w:rFonts w:ascii="Georgia" w:hAnsi="Georgia"/>
          <w:sz w:val="24"/>
          <w:szCs w:val="24"/>
        </w:rPr>
        <w:t>Assistant Director:  Vanda Taylor</w:t>
      </w:r>
    </w:p>
    <w:p w:rsidR="001B424D" w:rsidRPr="001B424D" w:rsidRDefault="001B424D" w:rsidP="001B424D">
      <w:pPr>
        <w:spacing w:after="0"/>
        <w:rPr>
          <w:rFonts w:ascii="Georgia" w:hAnsi="Georgia"/>
          <w:sz w:val="24"/>
          <w:szCs w:val="24"/>
        </w:rPr>
      </w:pPr>
      <w:r w:rsidRPr="001B424D">
        <w:rPr>
          <w:rFonts w:ascii="Georgia" w:hAnsi="Georgia"/>
          <w:sz w:val="24"/>
          <w:szCs w:val="24"/>
        </w:rPr>
        <w:t>Consultant:  Christine Moravec</w:t>
      </w:r>
    </w:p>
    <w:p w:rsidR="001B424D" w:rsidRPr="001B424D" w:rsidRDefault="001B424D" w:rsidP="001B424D">
      <w:pPr>
        <w:spacing w:after="0"/>
        <w:rPr>
          <w:rFonts w:ascii="Georgia" w:hAnsi="Georgia"/>
          <w:sz w:val="24"/>
          <w:szCs w:val="24"/>
        </w:rPr>
      </w:pPr>
      <w:r w:rsidRPr="001B424D">
        <w:rPr>
          <w:rFonts w:ascii="Georgia" w:hAnsi="Georgia"/>
          <w:sz w:val="24"/>
          <w:szCs w:val="24"/>
        </w:rPr>
        <w:t>Consultant:  Barbara Gabriel</w:t>
      </w:r>
    </w:p>
    <w:p w:rsidR="00A26002" w:rsidRDefault="00A26002" w:rsidP="001B424D">
      <w:pPr>
        <w:spacing w:after="0"/>
        <w:rPr>
          <w:rFonts w:ascii="Georgia" w:hAnsi="Georgia"/>
          <w:sz w:val="24"/>
          <w:szCs w:val="24"/>
        </w:rPr>
      </w:pPr>
    </w:p>
    <w:p w:rsidR="001B424D" w:rsidRPr="001B424D" w:rsidRDefault="001B424D" w:rsidP="001B424D">
      <w:pPr>
        <w:spacing w:after="0"/>
        <w:rPr>
          <w:rFonts w:ascii="Georgia" w:hAnsi="Georgia"/>
          <w:sz w:val="24"/>
          <w:szCs w:val="24"/>
        </w:rPr>
      </w:pPr>
      <w:r w:rsidRPr="001B424D">
        <w:rPr>
          <w:rFonts w:ascii="Georgia" w:hAnsi="Georgia"/>
          <w:sz w:val="24"/>
          <w:szCs w:val="24"/>
        </w:rPr>
        <w:t>USDA Nondiscrimination Statement</w:t>
      </w:r>
    </w:p>
    <w:p w:rsidR="001B424D" w:rsidRPr="001B424D" w:rsidRDefault="001B424D" w:rsidP="001B424D">
      <w:pPr>
        <w:spacing w:after="0"/>
        <w:rPr>
          <w:rFonts w:ascii="Georgia" w:hAnsi="Georgia"/>
          <w:sz w:val="24"/>
          <w:szCs w:val="24"/>
        </w:rPr>
      </w:pPr>
      <w:r w:rsidRPr="001B424D">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B424D" w:rsidRPr="001B424D" w:rsidRDefault="001B424D" w:rsidP="001B424D">
      <w:pPr>
        <w:spacing w:after="0"/>
        <w:rPr>
          <w:rFonts w:ascii="Georgia" w:hAnsi="Georgia"/>
          <w:sz w:val="24"/>
          <w:szCs w:val="24"/>
        </w:rPr>
      </w:pPr>
      <w:r w:rsidRPr="001B424D">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B424D" w:rsidRPr="001B424D" w:rsidRDefault="001B424D" w:rsidP="001B424D">
      <w:pPr>
        <w:spacing w:after="0"/>
        <w:rPr>
          <w:rFonts w:ascii="Georgia" w:hAnsi="Georgia"/>
          <w:sz w:val="24"/>
          <w:szCs w:val="24"/>
        </w:rPr>
      </w:pPr>
      <w:r w:rsidRPr="001B424D">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1B424D" w:rsidRPr="001B424D" w:rsidRDefault="001B424D" w:rsidP="001B424D">
      <w:pPr>
        <w:spacing w:after="0"/>
        <w:rPr>
          <w:rFonts w:ascii="Georgia" w:hAnsi="Georgia"/>
          <w:sz w:val="24"/>
          <w:szCs w:val="24"/>
        </w:rPr>
      </w:pPr>
      <w:r w:rsidRPr="001B424D">
        <w:rPr>
          <w:rFonts w:ascii="Georgia" w:hAnsi="Georgia"/>
          <w:sz w:val="24"/>
          <w:szCs w:val="24"/>
        </w:rPr>
        <w:t xml:space="preserve"> </w:t>
      </w:r>
    </w:p>
    <w:p w:rsidR="001B424D" w:rsidRPr="001B424D" w:rsidRDefault="001B424D" w:rsidP="001B424D">
      <w:pPr>
        <w:spacing w:after="0"/>
        <w:rPr>
          <w:rFonts w:ascii="Georgia" w:hAnsi="Georgia"/>
          <w:sz w:val="24"/>
          <w:szCs w:val="24"/>
        </w:rPr>
      </w:pPr>
      <w:r w:rsidRPr="001B424D">
        <w:rPr>
          <w:rFonts w:ascii="Georgia" w:hAnsi="Georgia"/>
          <w:sz w:val="24"/>
          <w:szCs w:val="24"/>
        </w:rPr>
        <w:t>Mail: U.S. Department of Agriculture</w:t>
      </w:r>
    </w:p>
    <w:p w:rsidR="001B424D" w:rsidRPr="001B424D" w:rsidRDefault="001B424D" w:rsidP="001B424D">
      <w:pPr>
        <w:spacing w:after="0"/>
        <w:rPr>
          <w:rFonts w:ascii="Georgia" w:hAnsi="Georgia"/>
          <w:sz w:val="24"/>
          <w:szCs w:val="24"/>
        </w:rPr>
      </w:pPr>
      <w:r w:rsidRPr="001B424D">
        <w:rPr>
          <w:rFonts w:ascii="Georgia" w:hAnsi="Georgia"/>
          <w:sz w:val="24"/>
          <w:szCs w:val="24"/>
        </w:rPr>
        <w:t>Office of the Assistant Secretary for Civil Rights</w:t>
      </w:r>
    </w:p>
    <w:p w:rsidR="001B424D" w:rsidRPr="001B424D" w:rsidRDefault="001B424D" w:rsidP="001B424D">
      <w:pPr>
        <w:spacing w:after="0"/>
        <w:rPr>
          <w:rFonts w:ascii="Georgia" w:hAnsi="Georgia"/>
          <w:sz w:val="24"/>
          <w:szCs w:val="24"/>
        </w:rPr>
      </w:pPr>
      <w:r w:rsidRPr="001B424D">
        <w:rPr>
          <w:rFonts w:ascii="Georgia" w:hAnsi="Georgia"/>
          <w:sz w:val="24"/>
          <w:szCs w:val="24"/>
        </w:rPr>
        <w:t>1400 Independence Avenue, SW</w:t>
      </w:r>
    </w:p>
    <w:p w:rsidR="001B424D" w:rsidRPr="001B424D" w:rsidRDefault="001B424D" w:rsidP="001B424D">
      <w:pPr>
        <w:spacing w:after="0"/>
        <w:rPr>
          <w:rFonts w:ascii="Georgia" w:hAnsi="Georgia"/>
          <w:sz w:val="24"/>
          <w:szCs w:val="24"/>
        </w:rPr>
      </w:pPr>
      <w:r w:rsidRPr="001B424D">
        <w:rPr>
          <w:rFonts w:ascii="Georgia" w:hAnsi="Georgia"/>
          <w:sz w:val="24"/>
          <w:szCs w:val="24"/>
        </w:rPr>
        <w:t>Washington, D.C. 20250-9410</w:t>
      </w:r>
    </w:p>
    <w:p w:rsidR="001B424D" w:rsidRPr="001B424D" w:rsidRDefault="001B424D" w:rsidP="001B424D">
      <w:pPr>
        <w:spacing w:after="0"/>
        <w:rPr>
          <w:rFonts w:ascii="Georgia" w:hAnsi="Georgia"/>
          <w:sz w:val="24"/>
          <w:szCs w:val="24"/>
        </w:rPr>
      </w:pPr>
      <w:r w:rsidRPr="001B424D">
        <w:rPr>
          <w:rFonts w:ascii="Georgia" w:hAnsi="Georgia"/>
          <w:sz w:val="24"/>
          <w:szCs w:val="24"/>
        </w:rPr>
        <w:t>Fax: (202) 690-7442; or</w:t>
      </w:r>
    </w:p>
    <w:p w:rsidR="00173B79" w:rsidRPr="001B424D" w:rsidRDefault="001B424D" w:rsidP="001B424D">
      <w:pPr>
        <w:spacing w:after="0"/>
        <w:rPr>
          <w:rFonts w:ascii="Georgia" w:hAnsi="Georgia"/>
          <w:sz w:val="24"/>
          <w:szCs w:val="24"/>
        </w:rPr>
      </w:pPr>
      <w:r w:rsidRPr="001B424D">
        <w:rPr>
          <w:rFonts w:ascii="Georgia" w:hAnsi="Georgia"/>
          <w:sz w:val="24"/>
          <w:szCs w:val="24"/>
        </w:rPr>
        <w:t>Email: program.intake@usda.gov.</w:t>
      </w:r>
    </w:p>
    <w:sectPr w:rsidR="00173B79" w:rsidRPr="001B424D" w:rsidSect="00446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4D"/>
    <w:rsid w:val="00173B79"/>
    <w:rsid w:val="001B424D"/>
    <w:rsid w:val="00446A98"/>
    <w:rsid w:val="00937EA4"/>
    <w:rsid w:val="00981D94"/>
    <w:rsid w:val="00A2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24D"/>
    <w:rPr>
      <w:color w:val="0000FF" w:themeColor="hyperlink"/>
      <w:u w:val="single"/>
    </w:rPr>
  </w:style>
  <w:style w:type="paragraph" w:styleId="BalloonText">
    <w:name w:val="Balloon Text"/>
    <w:basedOn w:val="Normal"/>
    <w:link w:val="BalloonTextChar"/>
    <w:uiPriority w:val="99"/>
    <w:semiHidden/>
    <w:unhideWhenUsed/>
    <w:rsid w:val="001B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24D"/>
    <w:rPr>
      <w:color w:val="0000FF" w:themeColor="hyperlink"/>
      <w:u w:val="single"/>
    </w:rPr>
  </w:style>
  <w:style w:type="paragraph" w:styleId="BalloonText">
    <w:name w:val="Balloon Text"/>
    <w:basedOn w:val="Normal"/>
    <w:link w:val="BalloonTextChar"/>
    <w:uiPriority w:val="99"/>
    <w:semiHidden/>
    <w:unhideWhenUsed/>
    <w:rsid w:val="001B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surveymonkey.com/r/DTMMXK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od.unl.edu/june-food-calendar" TargetMode="External"/><Relationship Id="rId11" Type="http://schemas.openxmlformats.org/officeDocument/2006/relationships/hyperlink" Target="https://seasonalandsimple.info/about.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rozenfoodfacts.org" TargetMode="External"/><Relationship Id="rId4" Type="http://schemas.openxmlformats.org/officeDocument/2006/relationships/webSettings" Target="webSettings.xml"/><Relationship Id="rId9" Type="http://schemas.openxmlformats.org/officeDocument/2006/relationships/hyperlink" Target="http://www.fightbac.org/take-a-fresh-look-at-frozen-food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2019-05-29T19:45:00Z</dcterms:created>
  <dcterms:modified xsi:type="dcterms:W3CDTF">2019-05-30T15:34:00Z</dcterms:modified>
</cp:coreProperties>
</file>